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1D" w:rsidRPr="007D5152" w:rsidRDefault="0005161D" w:rsidP="0005161D">
      <w:pPr>
        <w:spacing w:line="240" w:lineRule="atLeast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OSNOVNA  ŠKOLA ANTUN GUSTAV MATOŠ</w:t>
      </w:r>
    </w:p>
    <w:p w:rsidR="0005161D" w:rsidRPr="007D5152" w:rsidRDefault="0005161D" w:rsidP="0005161D">
      <w:pPr>
        <w:spacing w:line="240" w:lineRule="atLeast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TOVARNIK,</w:t>
      </w:r>
      <w:r>
        <w:rPr>
          <w:b/>
          <w:sz w:val="20"/>
          <w:szCs w:val="20"/>
        </w:rPr>
        <w:t xml:space="preserve"> </w:t>
      </w:r>
      <w:r w:rsidRPr="007D5152">
        <w:rPr>
          <w:b/>
          <w:sz w:val="20"/>
          <w:szCs w:val="20"/>
        </w:rPr>
        <w:t>Vukovarska 1</w:t>
      </w:r>
    </w:p>
    <w:p w:rsidR="0005161D" w:rsidRPr="007D5152" w:rsidRDefault="0005161D" w:rsidP="0005161D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Klasa:</w:t>
      </w:r>
    </w:p>
    <w:p w:rsidR="0005161D" w:rsidRPr="007D5152" w:rsidRDefault="0005161D" w:rsidP="0005161D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Ur.br:2188-94-</w:t>
      </w:r>
      <w:r>
        <w:rPr>
          <w:sz w:val="20"/>
          <w:szCs w:val="20"/>
        </w:rPr>
        <w:t>20</w:t>
      </w:r>
      <w:r w:rsidRPr="007D5152">
        <w:rPr>
          <w:sz w:val="20"/>
          <w:szCs w:val="20"/>
        </w:rPr>
        <w:t>-01-01</w:t>
      </w:r>
    </w:p>
    <w:p w:rsidR="0005161D" w:rsidRPr="007D5152" w:rsidRDefault="0005161D" w:rsidP="0005161D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Broj RKDP: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21383                                                      Razina:31</w:t>
      </w:r>
    </w:p>
    <w:p w:rsidR="0005161D" w:rsidRPr="007D5152" w:rsidRDefault="0005161D" w:rsidP="0005161D">
      <w:pPr>
        <w:tabs>
          <w:tab w:val="center" w:pos="4536"/>
        </w:tabs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Matični broj škole: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03007871                                  Šifra djelatnosti: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8520</w:t>
      </w:r>
      <w:r w:rsidRPr="007D5152">
        <w:rPr>
          <w:sz w:val="20"/>
          <w:szCs w:val="20"/>
        </w:rPr>
        <w:tab/>
      </w:r>
    </w:p>
    <w:p w:rsidR="0005161D" w:rsidRPr="007D5152" w:rsidRDefault="0005161D" w:rsidP="0005161D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>OIB škole: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46531402053                      </w:t>
      </w:r>
      <w:r>
        <w:rPr>
          <w:sz w:val="20"/>
          <w:szCs w:val="20"/>
        </w:rPr>
        <w:t xml:space="preserve">                     Razdjel: 000</w:t>
      </w:r>
    </w:p>
    <w:p w:rsidR="0005161D" w:rsidRPr="007D5152" w:rsidRDefault="0005161D" w:rsidP="0005161D">
      <w:pPr>
        <w:spacing w:line="240" w:lineRule="atLeast"/>
        <w:rPr>
          <w:sz w:val="20"/>
          <w:szCs w:val="20"/>
        </w:rPr>
      </w:pPr>
      <w:r w:rsidRPr="007D5152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 </w:t>
      </w:r>
      <w:proofErr w:type="spellStart"/>
      <w:r w:rsidRPr="007D5152">
        <w:rPr>
          <w:sz w:val="20"/>
          <w:szCs w:val="20"/>
        </w:rPr>
        <w:t>Tovarniku</w:t>
      </w:r>
      <w:proofErr w:type="spellEnd"/>
      <w:r>
        <w:rPr>
          <w:sz w:val="20"/>
          <w:szCs w:val="20"/>
        </w:rPr>
        <w:t>,</w:t>
      </w:r>
    </w:p>
    <w:p w:rsidR="0005161D" w:rsidRPr="007D5152" w:rsidRDefault="0005161D" w:rsidP="0005161D">
      <w:pPr>
        <w:jc w:val="center"/>
        <w:rPr>
          <w:b/>
        </w:rPr>
      </w:pPr>
      <w:r>
        <w:rPr>
          <w:b/>
        </w:rPr>
        <w:t>OBRAZLOŽENJE  FINANCIJSKOG PLANA ZA 2021</w:t>
      </w:r>
      <w:r w:rsidRPr="007D5152">
        <w:rPr>
          <w:b/>
        </w:rPr>
        <w:t>.</w:t>
      </w:r>
      <w:r>
        <w:rPr>
          <w:b/>
        </w:rPr>
        <w:t xml:space="preserve"> </w:t>
      </w:r>
      <w:r w:rsidRPr="007D5152">
        <w:rPr>
          <w:b/>
        </w:rPr>
        <w:t>GODINU</w:t>
      </w:r>
    </w:p>
    <w:p w:rsidR="0005161D" w:rsidRPr="007D5152" w:rsidRDefault="0005161D" w:rsidP="0005161D">
      <w:pPr>
        <w:jc w:val="center"/>
        <w:rPr>
          <w:b/>
        </w:rPr>
      </w:pPr>
      <w:r>
        <w:rPr>
          <w:b/>
        </w:rPr>
        <w:t>TE PROJEKCIJA ZA 2022. I 2023</w:t>
      </w:r>
      <w:r w:rsidRPr="007D5152">
        <w:rPr>
          <w:b/>
        </w:rPr>
        <w:t>. GODINU</w:t>
      </w:r>
    </w:p>
    <w:p w:rsidR="0005161D" w:rsidRDefault="0005161D" w:rsidP="0005161D">
      <w:pPr>
        <w:rPr>
          <w:sz w:val="24"/>
          <w:szCs w:val="24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Sažetak djelokruga rada proračunskog korisnika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 xml:space="preserve">Osnovna škola </w:t>
      </w:r>
      <w:proofErr w:type="spellStart"/>
      <w:r w:rsidRPr="007D5152">
        <w:rPr>
          <w:sz w:val="20"/>
          <w:szCs w:val="20"/>
        </w:rPr>
        <w:t>A.G.Matoš</w:t>
      </w:r>
      <w:proofErr w:type="spellEnd"/>
      <w:r w:rsidRPr="007D51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provodi program osnovnoškolskog obrazovanja koji je obvezan za svu djecu u Republici Hrvatskoj. Nastava u školskoj godini 20</w:t>
      </w:r>
      <w:r>
        <w:rPr>
          <w:sz w:val="20"/>
          <w:szCs w:val="20"/>
        </w:rPr>
        <w:t>20/2021</w:t>
      </w:r>
      <w:r w:rsidRPr="007D5152">
        <w:rPr>
          <w:sz w:val="20"/>
          <w:szCs w:val="20"/>
        </w:rPr>
        <w:t xml:space="preserve"> je organizirana u jutarnjoj </w:t>
      </w:r>
      <w:r>
        <w:rPr>
          <w:sz w:val="20"/>
          <w:szCs w:val="20"/>
        </w:rPr>
        <w:t xml:space="preserve">i poslijepodnevnoj </w:t>
      </w:r>
      <w:r w:rsidRPr="007D5152">
        <w:rPr>
          <w:sz w:val="20"/>
          <w:szCs w:val="20"/>
        </w:rPr>
        <w:t>smjeni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 u petodnevnom radnom tjednu sa slobodnim subotama. Poslijepodnevnu smjenu koristimo za održavanje sjednica </w:t>
      </w:r>
      <w:proofErr w:type="spellStart"/>
      <w:r w:rsidRPr="007D5152">
        <w:rPr>
          <w:sz w:val="20"/>
          <w:szCs w:val="20"/>
        </w:rPr>
        <w:t>stručnih,razrednih</w:t>
      </w:r>
      <w:proofErr w:type="spellEnd"/>
      <w:r w:rsidRPr="007D5152">
        <w:rPr>
          <w:sz w:val="20"/>
          <w:szCs w:val="20"/>
        </w:rPr>
        <w:t xml:space="preserve"> i nastavničkih vijeća.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Nastava se 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redovna,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izborna</w:t>
      </w:r>
      <w:r>
        <w:rPr>
          <w:sz w:val="20"/>
          <w:szCs w:val="20"/>
        </w:rPr>
        <w:t xml:space="preserve">, </w:t>
      </w:r>
      <w:r w:rsidRPr="007D5152">
        <w:rPr>
          <w:sz w:val="20"/>
          <w:szCs w:val="20"/>
        </w:rPr>
        <w:t>dodatna i dopunska,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izvodi prema nastavnim planovima i programima,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koje je donijelo MZOŠ,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te po Godišnjem izvedbenom odgojno-obrazovnom planu i programu rada škole te školskom </w:t>
      </w:r>
      <w:r>
        <w:rPr>
          <w:sz w:val="20"/>
          <w:szCs w:val="20"/>
        </w:rPr>
        <w:t>kurikulumu za školsku godinu 2020/2021</w:t>
      </w:r>
      <w:r w:rsidRPr="007D5152">
        <w:rPr>
          <w:sz w:val="20"/>
          <w:szCs w:val="20"/>
        </w:rPr>
        <w:t>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Školu polazi 93</w:t>
      </w:r>
      <w:r w:rsidRPr="007D5152">
        <w:rPr>
          <w:sz w:val="20"/>
          <w:szCs w:val="20"/>
        </w:rPr>
        <w:t xml:space="preserve"> učenika u </w:t>
      </w:r>
      <w:r>
        <w:rPr>
          <w:sz w:val="20"/>
          <w:szCs w:val="20"/>
        </w:rPr>
        <w:t xml:space="preserve">10 </w:t>
      </w:r>
      <w:r w:rsidRPr="007D5152">
        <w:rPr>
          <w:sz w:val="20"/>
          <w:szCs w:val="20"/>
        </w:rPr>
        <w:t>razrednih odjela</w:t>
      </w:r>
      <w:r>
        <w:rPr>
          <w:sz w:val="20"/>
          <w:szCs w:val="20"/>
        </w:rPr>
        <w:t xml:space="preserve">. 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Posebni razredni odjel ustrojen je u školskoj godini 2018/2019.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Default="0005161D" w:rsidP="0005161D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D5152">
        <w:rPr>
          <w:b/>
          <w:sz w:val="20"/>
          <w:szCs w:val="20"/>
        </w:rPr>
        <w:t>Obrazloženje programa rada školske ustanove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F64325">
        <w:rPr>
          <w:sz w:val="20"/>
          <w:szCs w:val="20"/>
        </w:rPr>
        <w:t>Škola je po javnom pozivu Ministarstva odabrana</w:t>
      </w:r>
      <w:r>
        <w:rPr>
          <w:sz w:val="20"/>
          <w:szCs w:val="20"/>
        </w:rPr>
        <w:t xml:space="preserve"> za eksperimentalnu školu  u školskoj godini 2018/2019, te se  u školskoj godini 2020/2021 nastavlja  eksperimentalna </w:t>
      </w:r>
      <w:proofErr w:type="spellStart"/>
      <w:r>
        <w:rPr>
          <w:sz w:val="20"/>
          <w:szCs w:val="20"/>
        </w:rPr>
        <w:t>kurikularna</w:t>
      </w:r>
      <w:proofErr w:type="spellEnd"/>
      <w:r>
        <w:rPr>
          <w:sz w:val="20"/>
          <w:szCs w:val="20"/>
        </w:rPr>
        <w:t xml:space="preserve"> reforma „Škola za život“ . Na prijedlog učiteljskog vijeća uz suglasnost Ministarstva izmijenjen je kalendar rada škole, na način da je skraćen zimski raspust, te napravljen jedan kratki predah.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Prvi predah- jesenska stanka u periodu od  2. i 3. studenog 2020..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zimski odmor učenika od 23.12.2020.-18.01.2021.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proljetni odmor od 2.04.2021.- 9.04.2021. za učenike od 1.-4. razreda </w:t>
      </w:r>
    </w:p>
    <w:p w:rsidR="0005161D" w:rsidRPr="00F64325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ljetni odmor od 21.06.2021.-31.08.2020.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Prioritet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 škole je kvalitetno obrazovanje i odgoj učenika što ostvarujemo: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stalnim usavršavanjem nastavnika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(seminari,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stručni skupovi,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aktivi) i podizanjem nastavnog standarda na višu razinu prema planu i programu MZOS i AZZO 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poticanjem učenika na izražavanje  </w:t>
      </w:r>
      <w:proofErr w:type="spellStart"/>
      <w:r w:rsidRPr="007D5152">
        <w:rPr>
          <w:sz w:val="20"/>
          <w:szCs w:val="20"/>
        </w:rPr>
        <w:t>kreativnosti,talenata</w:t>
      </w:r>
      <w:proofErr w:type="spellEnd"/>
      <w:r w:rsidRPr="007D5152">
        <w:rPr>
          <w:sz w:val="20"/>
          <w:szCs w:val="20"/>
        </w:rPr>
        <w:t xml:space="preserve"> i sposobnosti kroz uključivanje u slobodne </w:t>
      </w:r>
      <w:proofErr w:type="spellStart"/>
      <w:r w:rsidRPr="007D5152">
        <w:rPr>
          <w:sz w:val="20"/>
          <w:szCs w:val="20"/>
        </w:rPr>
        <w:t>aktivnosti,natjecanja</w:t>
      </w:r>
      <w:proofErr w:type="spellEnd"/>
      <w:r w:rsidRPr="007D5152">
        <w:rPr>
          <w:sz w:val="20"/>
          <w:szCs w:val="20"/>
        </w:rPr>
        <w:t xml:space="preserve"> te druge školske </w:t>
      </w:r>
      <w:proofErr w:type="spellStart"/>
      <w:r w:rsidRPr="007D5152">
        <w:rPr>
          <w:sz w:val="20"/>
          <w:szCs w:val="20"/>
        </w:rPr>
        <w:t>projekte,priredbe</w:t>
      </w:r>
      <w:proofErr w:type="spellEnd"/>
      <w:r w:rsidRPr="007D5152">
        <w:rPr>
          <w:sz w:val="20"/>
          <w:szCs w:val="20"/>
        </w:rPr>
        <w:t xml:space="preserve"> i manifestacije.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organiziranjem zajedničkih aktivnosti učenika i nastavnika tijekom vannastavnih aktivnosti i druženja kroz kolektivno upoznavanje kulturne i duhovne baštine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osnivanjem učeničke zadruge „Suncokret“ kod učenika djelujemo na razvijanje radnih </w:t>
      </w:r>
      <w:proofErr w:type="spellStart"/>
      <w:r w:rsidRPr="007D5152">
        <w:rPr>
          <w:sz w:val="20"/>
          <w:szCs w:val="20"/>
        </w:rPr>
        <w:t>navika,poduzetništva,timskog</w:t>
      </w:r>
      <w:proofErr w:type="spellEnd"/>
      <w:r w:rsidRPr="007D5152">
        <w:rPr>
          <w:sz w:val="20"/>
          <w:szCs w:val="20"/>
        </w:rPr>
        <w:t xml:space="preserve"> rada i pripremamo ih za buduće životne izazove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statusom Eko-škole stečen u lipnju 2016.godine  i pokrenutim projektom Školskog vrta naročita</w:t>
      </w:r>
      <w:r w:rsidRPr="00925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pozornost se posvećuje </w:t>
      </w:r>
      <w:r w:rsidRPr="00925348">
        <w:rPr>
          <w:sz w:val="20"/>
          <w:szCs w:val="20"/>
        </w:rPr>
        <w:t xml:space="preserve"> uređenju unutarnjeg i vanjskog prostora stvarajući ugodno okruženje za život i rad</w:t>
      </w:r>
      <w:r>
        <w:rPr>
          <w:sz w:val="20"/>
          <w:szCs w:val="20"/>
        </w:rPr>
        <w:t>. U 2017. godini potvrđen je status Eko škole.</w:t>
      </w:r>
    </w:p>
    <w:p w:rsidR="0005161D" w:rsidRPr="00925348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izgrađena je  zelena učionica „Matoševa sjenica“</w:t>
      </w:r>
      <w:r w:rsidRPr="00925348">
        <w:rPr>
          <w:sz w:val="20"/>
          <w:szCs w:val="20"/>
        </w:rPr>
        <w:t>,</w:t>
      </w:r>
      <w:r>
        <w:rPr>
          <w:sz w:val="20"/>
          <w:szCs w:val="20"/>
        </w:rPr>
        <w:t xml:space="preserve"> planira se </w:t>
      </w:r>
      <w:r w:rsidRPr="00925348">
        <w:rPr>
          <w:sz w:val="20"/>
          <w:szCs w:val="20"/>
        </w:rPr>
        <w:t>ograđivanje škole,</w:t>
      </w:r>
      <w:r>
        <w:rPr>
          <w:sz w:val="20"/>
          <w:szCs w:val="20"/>
        </w:rPr>
        <w:t xml:space="preserve"> sanacija preostalih sanitarnih čvorova, promjena podova u dijelu učionica, legalizacija teniskih terena, </w:t>
      </w:r>
      <w:r w:rsidRPr="00925348">
        <w:rPr>
          <w:sz w:val="20"/>
          <w:szCs w:val="20"/>
        </w:rPr>
        <w:t>unapređenje same</w:t>
      </w:r>
      <w:r>
        <w:rPr>
          <w:sz w:val="20"/>
          <w:szCs w:val="20"/>
        </w:rPr>
        <w:t xml:space="preserve"> kvalitete nastave kroz E-</w:t>
      </w:r>
      <w:proofErr w:type="spellStart"/>
      <w:r>
        <w:rPr>
          <w:sz w:val="20"/>
          <w:szCs w:val="20"/>
        </w:rPr>
        <w:t>Twining</w:t>
      </w:r>
      <w:proofErr w:type="spellEnd"/>
      <w:r>
        <w:rPr>
          <w:sz w:val="20"/>
          <w:szCs w:val="20"/>
        </w:rPr>
        <w:t xml:space="preserve"> projekt</w:t>
      </w:r>
      <w:r w:rsidRPr="0092534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projekt,  </w:t>
      </w:r>
      <w:proofErr w:type="spellStart"/>
      <w:r w:rsidRPr="00925348">
        <w:rPr>
          <w:sz w:val="20"/>
          <w:szCs w:val="20"/>
        </w:rPr>
        <w:t>izvanučioničnu</w:t>
      </w:r>
      <w:proofErr w:type="spellEnd"/>
      <w:r w:rsidRPr="00925348">
        <w:rPr>
          <w:sz w:val="20"/>
          <w:szCs w:val="20"/>
        </w:rPr>
        <w:t xml:space="preserve"> nastavu,</w:t>
      </w:r>
      <w:r>
        <w:rPr>
          <w:sz w:val="20"/>
          <w:szCs w:val="20"/>
        </w:rPr>
        <w:t xml:space="preserve"> </w:t>
      </w:r>
      <w:r w:rsidRPr="00925348">
        <w:rPr>
          <w:sz w:val="20"/>
          <w:szCs w:val="20"/>
        </w:rPr>
        <w:t>integrirane dane</w:t>
      </w:r>
      <w:r>
        <w:rPr>
          <w:sz w:val="20"/>
          <w:szCs w:val="20"/>
        </w:rPr>
        <w:t>.</w:t>
      </w:r>
      <w:r w:rsidRPr="00925348">
        <w:rPr>
          <w:sz w:val="20"/>
          <w:szCs w:val="20"/>
        </w:rPr>
        <w:t xml:space="preserve"> </w:t>
      </w:r>
    </w:p>
    <w:p w:rsidR="0005161D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lastRenderedPageBreak/>
        <w:t>Zakonske i druge podloge na kojima se zasniva program rada škole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 xml:space="preserve">-Zakon o odgoju i obrazovanju </w:t>
      </w:r>
      <w:r>
        <w:rPr>
          <w:sz w:val="20"/>
          <w:szCs w:val="20"/>
        </w:rPr>
        <w:t xml:space="preserve"> (</w:t>
      </w:r>
      <w:r w:rsidRPr="007D5152">
        <w:rPr>
          <w:sz w:val="20"/>
          <w:szCs w:val="20"/>
        </w:rPr>
        <w:t>,NN , br. 87/08 .,86/09., 92/10 ., 105/10.,90/11.,5/12.,16/12.,86/12.,</w:t>
      </w:r>
      <w:r>
        <w:rPr>
          <w:sz w:val="20"/>
          <w:szCs w:val="20"/>
        </w:rPr>
        <w:t>94/13., 152/14.,07/17.,68/18.,)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 xml:space="preserve">-Zakon o ustanovama </w:t>
      </w:r>
      <w:r>
        <w:rPr>
          <w:sz w:val="20"/>
          <w:szCs w:val="20"/>
        </w:rPr>
        <w:t>(</w:t>
      </w:r>
      <w:r w:rsidRPr="007D5152">
        <w:rPr>
          <w:sz w:val="20"/>
          <w:szCs w:val="20"/>
        </w:rPr>
        <w:t>,NN br. 76/93., 29/97., 47/99.,35/08.,</w:t>
      </w:r>
      <w:r>
        <w:rPr>
          <w:sz w:val="20"/>
          <w:szCs w:val="20"/>
        </w:rPr>
        <w:t>)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-Zakon o proračunu (</w:t>
      </w:r>
      <w:proofErr w:type="spellStart"/>
      <w:r w:rsidRPr="007D5152">
        <w:rPr>
          <w:sz w:val="20"/>
          <w:szCs w:val="20"/>
        </w:rPr>
        <w:t>NN,br</w:t>
      </w:r>
      <w:proofErr w:type="spellEnd"/>
      <w:r w:rsidRPr="007D5152">
        <w:rPr>
          <w:sz w:val="20"/>
          <w:szCs w:val="20"/>
        </w:rPr>
        <w:t xml:space="preserve"> 87/08.,136/12.,</w:t>
      </w:r>
      <w:r>
        <w:rPr>
          <w:sz w:val="20"/>
          <w:szCs w:val="20"/>
        </w:rPr>
        <w:t>15/15.,</w:t>
      </w:r>
      <w:r w:rsidRPr="007D5152">
        <w:rPr>
          <w:sz w:val="20"/>
          <w:szCs w:val="20"/>
        </w:rPr>
        <w:t>) ,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D5152">
        <w:rPr>
          <w:sz w:val="20"/>
          <w:szCs w:val="20"/>
        </w:rPr>
        <w:t>Pravilnik o proračunskim kvalifikacijama (NN , br.26/10.,120/13.,</w:t>
      </w:r>
      <w:r>
        <w:rPr>
          <w:sz w:val="20"/>
          <w:szCs w:val="20"/>
        </w:rPr>
        <w:t xml:space="preserve">) 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 xml:space="preserve"> Pravilnik </w:t>
      </w:r>
      <w:r>
        <w:rPr>
          <w:sz w:val="20"/>
          <w:szCs w:val="20"/>
        </w:rPr>
        <w:t>o proračunskom računovodstvu i R</w:t>
      </w:r>
      <w:r w:rsidRPr="007D5152">
        <w:rPr>
          <w:sz w:val="20"/>
          <w:szCs w:val="20"/>
        </w:rPr>
        <w:t>ačunskom</w:t>
      </w:r>
      <w:r>
        <w:rPr>
          <w:sz w:val="20"/>
          <w:szCs w:val="20"/>
        </w:rPr>
        <w:t xml:space="preserve"> planu (NN ,br.124/14.,115/15.,</w:t>
      </w:r>
      <w:r w:rsidRPr="007D5152">
        <w:rPr>
          <w:sz w:val="20"/>
          <w:szCs w:val="20"/>
        </w:rPr>
        <w:t>)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-Pravilnik o financijskom izvještavanju u proračunskom računovodstvu (NN , 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 xml:space="preserve"> 32/11 .,3/15.,87/16.,3/18.,)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Uputa za izradu P</w:t>
      </w:r>
      <w:r w:rsidRPr="00AE2FA7">
        <w:rPr>
          <w:sz w:val="20"/>
          <w:szCs w:val="20"/>
        </w:rPr>
        <w:t>roračuna Vukovarsko-sri</w:t>
      </w:r>
      <w:r>
        <w:rPr>
          <w:sz w:val="20"/>
          <w:szCs w:val="20"/>
        </w:rPr>
        <w:t>jemske Županije za razdoblje 2020.-2022. od 01.listopada</w:t>
      </w:r>
      <w:r w:rsidRPr="00AE2FA7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AE2FA7">
        <w:rPr>
          <w:sz w:val="20"/>
          <w:szCs w:val="20"/>
        </w:rPr>
        <w:t>. KLASA:400-08/1</w:t>
      </w:r>
      <w:r>
        <w:rPr>
          <w:sz w:val="20"/>
          <w:szCs w:val="20"/>
        </w:rPr>
        <w:t>9-01/19.,URBROJ:2196/1-05/01</w:t>
      </w:r>
      <w:r w:rsidRPr="00AE2FA7">
        <w:rPr>
          <w:sz w:val="20"/>
          <w:szCs w:val="20"/>
        </w:rPr>
        <w:t>-</w:t>
      </w:r>
      <w:r>
        <w:rPr>
          <w:sz w:val="20"/>
          <w:szCs w:val="20"/>
        </w:rPr>
        <w:t>19-1</w:t>
      </w:r>
    </w:p>
    <w:p w:rsidR="0005161D" w:rsidRPr="009E5784" w:rsidRDefault="0005161D" w:rsidP="0005161D">
      <w:pPr>
        <w:pStyle w:val="Odlomakpopisa"/>
        <w:jc w:val="both"/>
        <w:rPr>
          <w:sz w:val="20"/>
          <w:szCs w:val="20"/>
        </w:rPr>
      </w:pPr>
      <w:r w:rsidRPr="009E5784">
        <w:rPr>
          <w:sz w:val="20"/>
          <w:szCs w:val="20"/>
        </w:rPr>
        <w:t>-Godišnji izvedbeni odgojno-obrazovni plan i program rada za školsku godinu 201</w:t>
      </w:r>
      <w:r>
        <w:rPr>
          <w:sz w:val="20"/>
          <w:szCs w:val="20"/>
        </w:rPr>
        <w:t>9/2020</w:t>
      </w:r>
      <w:r w:rsidRPr="009E5784">
        <w:rPr>
          <w:sz w:val="20"/>
          <w:szCs w:val="20"/>
        </w:rPr>
        <w:t xml:space="preserve"> (skraćeni GPP)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Školski kurikulum OŠ A.G.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Matoš- </w:t>
      </w:r>
      <w:proofErr w:type="spellStart"/>
      <w:r w:rsidRPr="007D5152">
        <w:rPr>
          <w:sz w:val="20"/>
          <w:szCs w:val="20"/>
        </w:rPr>
        <w:t>Tovarnik</w:t>
      </w:r>
      <w:proofErr w:type="spellEnd"/>
      <w:r w:rsidRPr="007D51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nastavne i izvannastavne aktivnosti za školsku godinu 20</w:t>
      </w:r>
      <w:r>
        <w:rPr>
          <w:sz w:val="20"/>
          <w:szCs w:val="20"/>
        </w:rPr>
        <w:t>20/2021</w:t>
      </w:r>
      <w:r w:rsidRPr="007D5152">
        <w:rPr>
          <w:sz w:val="20"/>
          <w:szCs w:val="20"/>
        </w:rPr>
        <w:t>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t>Usklađenost ciljeva,</w:t>
      </w:r>
      <w:r>
        <w:rPr>
          <w:b/>
          <w:sz w:val="20"/>
          <w:szCs w:val="20"/>
        </w:rPr>
        <w:t xml:space="preserve"> </w:t>
      </w:r>
      <w:r w:rsidRPr="007D5152">
        <w:rPr>
          <w:b/>
          <w:sz w:val="20"/>
          <w:szCs w:val="20"/>
        </w:rPr>
        <w:t>strategije i programa s dokumentima dugoročnog razvoja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Školske ustanove ne donose strateške,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već godišnje operativne planove (GPP i školski kurikulum)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prema planu i programu koje je donijelo Ministarstvo </w:t>
      </w:r>
      <w:proofErr w:type="spellStart"/>
      <w:r w:rsidRPr="007D5152">
        <w:rPr>
          <w:sz w:val="20"/>
          <w:szCs w:val="20"/>
        </w:rPr>
        <w:t>znanosti,obrazovanja</w:t>
      </w:r>
      <w:proofErr w:type="spellEnd"/>
      <w:r w:rsidRPr="007D5152">
        <w:rPr>
          <w:sz w:val="20"/>
          <w:szCs w:val="20"/>
        </w:rPr>
        <w:t xml:space="preserve"> i športa. Vertikala usklađenosti ciljeva i programa MZOŠ-a-jedinice lokalne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(regionalne)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samouprave-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školske ustanove još nije provedena.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Također planovi se donose za nastavnu, a ne za fiskalnu godinu. To je uzrok mnogim odstupanjima u izvršenju financijskih planova, npr. pomak određenih  aktivnosti unutar školske godine iz jednog polugodišta u drugo uzrokuje promjene u izvršenju financijskog plana za dvije fiskalne godine.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25"/>
        <w:gridCol w:w="1731"/>
        <w:gridCol w:w="806"/>
        <w:gridCol w:w="971"/>
        <w:gridCol w:w="1090"/>
        <w:gridCol w:w="1074"/>
        <w:gridCol w:w="992"/>
        <w:gridCol w:w="971"/>
      </w:tblGrid>
      <w:tr w:rsidR="0005161D" w:rsidRPr="00D23822" w:rsidTr="00AE064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Pokazatelj rezultata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definicija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jedinica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Polazna vrijednost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Izvor podataka</w:t>
            </w:r>
          </w:p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</w:t>
            </w:r>
          </w:p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vrijednost</w:t>
            </w:r>
          </w:p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2021</w:t>
            </w:r>
            <w:r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</w:t>
            </w:r>
          </w:p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Vrijednost</w:t>
            </w:r>
          </w:p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2022</w:t>
            </w:r>
            <w:r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822">
              <w:rPr>
                <w:rFonts w:cstheme="minorHAnsi"/>
                <w:b/>
                <w:sz w:val="18"/>
                <w:szCs w:val="18"/>
              </w:rPr>
              <w:t>Ciljana vrijednost</w:t>
            </w:r>
          </w:p>
          <w:p w:rsidR="0005161D" w:rsidRPr="00D23822" w:rsidRDefault="0005161D" w:rsidP="00AE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2023</w:t>
            </w:r>
            <w:r w:rsidRPr="00D2382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5161D" w:rsidRPr="00D23822" w:rsidTr="00AE064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Povećanje broja školskih</w:t>
            </w:r>
          </w:p>
          <w:p w:rsidR="0005161D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projekata/</w:t>
            </w:r>
          </w:p>
          <w:p w:rsidR="0005161D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priredbi</w:t>
            </w:r>
            <w:r>
              <w:rPr>
                <w:rFonts w:cstheme="minorHAnsi"/>
                <w:sz w:val="18"/>
                <w:szCs w:val="18"/>
              </w:rPr>
              <w:t>/</w:t>
            </w:r>
          </w:p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>manifestacija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 xml:space="preserve">Učenike se potiče na izražavanje </w:t>
            </w:r>
            <w:proofErr w:type="spellStart"/>
            <w:r w:rsidRPr="00D23822">
              <w:rPr>
                <w:rFonts w:cstheme="minorHAnsi"/>
                <w:sz w:val="18"/>
                <w:szCs w:val="18"/>
              </w:rPr>
              <w:t>kreativnosti,talenata</w:t>
            </w:r>
            <w:proofErr w:type="spellEnd"/>
            <w:r w:rsidRPr="00D23822">
              <w:rPr>
                <w:rFonts w:cstheme="minorHAnsi"/>
                <w:sz w:val="18"/>
                <w:szCs w:val="18"/>
              </w:rPr>
              <w:t xml:space="preserve"> i sposobnosti kroz ovakve aktivnosti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05161D" w:rsidRPr="00D23822" w:rsidTr="00AE064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Sportska natjecanja (dječaci i djevojčice)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D23822">
              <w:rPr>
                <w:rFonts w:cstheme="minorHAnsi"/>
                <w:sz w:val="18"/>
                <w:szCs w:val="18"/>
              </w:rPr>
              <w:t>azvijanje sportsko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D23822">
              <w:rPr>
                <w:rFonts w:cstheme="minorHAnsi"/>
                <w:sz w:val="18"/>
                <w:szCs w:val="18"/>
              </w:rPr>
              <w:t xml:space="preserve"> duha u pojedinačnim i grupnim sportovima, očuvati zdravlje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5161D" w:rsidRPr="00D23822" w:rsidTr="00AE064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 w:rsidRPr="00D23822">
              <w:rPr>
                <w:rFonts w:cstheme="minorHAnsi"/>
                <w:sz w:val="18"/>
                <w:szCs w:val="18"/>
              </w:rPr>
              <w:t xml:space="preserve">Povećanje broja </w:t>
            </w:r>
            <w:r>
              <w:rPr>
                <w:rFonts w:cstheme="minorHAnsi"/>
                <w:sz w:val="18"/>
                <w:szCs w:val="18"/>
              </w:rPr>
              <w:t>osvojenih mjesta (</w:t>
            </w:r>
            <w:r w:rsidRPr="00D23822">
              <w:rPr>
                <w:rFonts w:cstheme="minorHAnsi"/>
                <w:sz w:val="18"/>
                <w:szCs w:val="18"/>
              </w:rPr>
              <w:t>prva tri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D23822">
              <w:rPr>
                <w:rFonts w:cstheme="minorHAnsi"/>
                <w:sz w:val="18"/>
                <w:szCs w:val="18"/>
              </w:rPr>
              <w:t xml:space="preserve"> na županijskim i državnim natjecanjima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Pr="00D23822" w:rsidRDefault="0005161D" w:rsidP="00AE06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 to što se učenike potiče na izražavanje sposobnosti kroz ovakve aktivnosti testira se i  kvaliteta</w:t>
            </w:r>
            <w:r w:rsidRPr="00D23822">
              <w:rPr>
                <w:rFonts w:cstheme="minorHAnsi"/>
                <w:sz w:val="18"/>
                <w:szCs w:val="18"/>
              </w:rPr>
              <w:t xml:space="preserve"> rada nastavnika s nadarenim učenicima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broj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5161D" w:rsidRPr="00D23822" w:rsidRDefault="0005161D" w:rsidP="00AE0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t>Ishodišta i pokazatelji na kojima se zasnivaju izračuni i ocjene potrebnih sredstava za provođenje programa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Izvori sredstava za financiranje rada OŠ A.G.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Matoš su: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Opći prihodi i primici,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skupina 636 –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državni proračun za financiranje rada zaposlenih radnika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Opći prihodi i primici,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skupina 671-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lokalni proračun za materijalne troškove poslovanja te održavanje,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obnovu i sanaciju nefinancijske imovine</w:t>
      </w:r>
      <w:r>
        <w:rPr>
          <w:sz w:val="20"/>
          <w:szCs w:val="20"/>
        </w:rPr>
        <w:t>, financiranje dva Pomoćnika u nastavi.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 Prihodi za posebne namjene, skupina 652-</w:t>
      </w:r>
      <w:r w:rsidRPr="007D5152">
        <w:rPr>
          <w:sz w:val="20"/>
          <w:szCs w:val="20"/>
        </w:rPr>
        <w:t xml:space="preserve">sastoje </w:t>
      </w:r>
      <w:r>
        <w:rPr>
          <w:sz w:val="20"/>
          <w:szCs w:val="20"/>
        </w:rPr>
        <w:t xml:space="preserve">se od sufinanciranja prehrane 100 učenika od Općine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u iznosu od cca 110.000,00 kuna, </w:t>
      </w:r>
      <w:r w:rsidRPr="007D5152">
        <w:rPr>
          <w:sz w:val="20"/>
          <w:szCs w:val="20"/>
        </w:rPr>
        <w:t xml:space="preserve"> i provedbu dodatnih aktivnosti škole izleti,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terenska nastava</w:t>
      </w:r>
      <w:r>
        <w:rPr>
          <w:sz w:val="20"/>
          <w:szCs w:val="20"/>
        </w:rPr>
        <w:t xml:space="preserve"> uplate roditelja cca 5.000,00 kuna</w:t>
      </w:r>
      <w:r w:rsidRPr="007D5152">
        <w:rPr>
          <w:sz w:val="20"/>
          <w:szCs w:val="20"/>
        </w:rPr>
        <w:t>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Vlastiti </w:t>
      </w:r>
      <w:r w:rsidRPr="007D5152">
        <w:rPr>
          <w:sz w:val="20"/>
          <w:szCs w:val="20"/>
        </w:rPr>
        <w:t>prihodi</w:t>
      </w:r>
      <w:r>
        <w:rPr>
          <w:sz w:val="20"/>
          <w:szCs w:val="20"/>
        </w:rPr>
        <w:t xml:space="preserve">, skupina 661- </w:t>
      </w:r>
      <w:r w:rsidRPr="007D5152">
        <w:rPr>
          <w:sz w:val="20"/>
          <w:szCs w:val="20"/>
        </w:rPr>
        <w:t>od učeničke zadruge „Suncokret“</w:t>
      </w:r>
      <w:r>
        <w:rPr>
          <w:sz w:val="20"/>
          <w:szCs w:val="20"/>
        </w:rPr>
        <w:t xml:space="preserve"> u iznosu od 2.5</w:t>
      </w:r>
      <w:r w:rsidRPr="007D5152">
        <w:rPr>
          <w:sz w:val="20"/>
          <w:szCs w:val="20"/>
        </w:rPr>
        <w:t>00,00 kuna</w:t>
      </w:r>
      <w:r>
        <w:rPr>
          <w:sz w:val="20"/>
          <w:szCs w:val="20"/>
        </w:rPr>
        <w:t xml:space="preserve"> ,vlastiti prihodi od prodaje starog papira u iznosu od 500,00 kuna, vlastiti prihodi od iznajmljivanja ŠŠD u iznosu od 500,00 kuna, najam zemljišta u iznosu od 1.500,00 kuna.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-Pomoći</w:t>
      </w:r>
      <w:r w:rsidRPr="007D5152">
        <w:rPr>
          <w:sz w:val="20"/>
          <w:szCs w:val="20"/>
        </w:rPr>
        <w:t xml:space="preserve"> </w:t>
      </w:r>
      <w:r>
        <w:rPr>
          <w:sz w:val="20"/>
          <w:szCs w:val="20"/>
        </w:rPr>
        <w:t>od općine, skupina 663 – tekuće u iznosu od 100</w:t>
      </w:r>
      <w:r w:rsidRPr="007D5152">
        <w:rPr>
          <w:sz w:val="20"/>
          <w:szCs w:val="20"/>
        </w:rPr>
        <w:t>.000,0</w:t>
      </w:r>
      <w:r>
        <w:rPr>
          <w:sz w:val="20"/>
          <w:szCs w:val="20"/>
        </w:rPr>
        <w:t>0 kuna i kapitalne u iznosu od 100</w:t>
      </w:r>
      <w:r w:rsidRPr="007D5152">
        <w:rPr>
          <w:sz w:val="20"/>
          <w:szCs w:val="20"/>
        </w:rPr>
        <w:t>.000,00 kuna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-Prihodi od prodaje (skupina 721)  kuće i dvor u selu površine 1295m2-kč.br.1545,; kuća i dvorište u selu površine 2672m2-kč.br.1555,; oranica u selu površine 1958m2- kč.br.1546 u iznosu od 270.600,00 kuna, prema izrađenom Elaboratu procjene vrijednosti nekretnina  izrađenog od Stalnog sudskog vještaka građevinske struke 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t>Prihodi iz državnog proračuna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Prihodi nisu planirani isključivo u skladu s propisanim indeksom rasta za tu vrstu rashoda,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jer je bilo potrebno uzeti u obzir povećanje izdataka zbog povećanja dodataka na staž (0,5% po godini staža ).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Ostali izdaci za zaposlene: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prijevoz zaposlenika na posao i s posla</w:t>
      </w:r>
      <w:r>
        <w:rPr>
          <w:sz w:val="20"/>
          <w:szCs w:val="20"/>
        </w:rPr>
        <w:t xml:space="preserve"> cca 13</w:t>
      </w:r>
      <w:r w:rsidRPr="007D5152">
        <w:rPr>
          <w:sz w:val="20"/>
          <w:szCs w:val="20"/>
        </w:rPr>
        <w:t>0.000,00 kuna. Dar djeci,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pomoć za rođenje djeteta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,božićnica,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regres planirani su na osnovi sadašnjeg stanja,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cca 72.826,00 kuna godišnje.</w:t>
      </w:r>
      <w:r>
        <w:rPr>
          <w:sz w:val="20"/>
          <w:szCs w:val="20"/>
        </w:rPr>
        <w:t xml:space="preserve"> S</w:t>
      </w:r>
      <w:r w:rsidRPr="007D5152">
        <w:rPr>
          <w:sz w:val="20"/>
          <w:szCs w:val="20"/>
        </w:rPr>
        <w:t xml:space="preserve">vake  godine </w:t>
      </w:r>
      <w:r>
        <w:rPr>
          <w:sz w:val="20"/>
          <w:szCs w:val="20"/>
        </w:rPr>
        <w:t>planiramo</w:t>
      </w:r>
      <w:r w:rsidRPr="007D5152">
        <w:rPr>
          <w:sz w:val="20"/>
          <w:szCs w:val="20"/>
        </w:rPr>
        <w:t xml:space="preserve"> izdatke za dvije pomoći za bolovanja duža od 3 mjeseca i dvije pomoći u sl</w:t>
      </w:r>
      <w:r>
        <w:rPr>
          <w:sz w:val="20"/>
          <w:szCs w:val="20"/>
        </w:rPr>
        <w:t>učaju smrti u godini (cca 15.552</w:t>
      </w:r>
      <w:r w:rsidRPr="007D5152">
        <w:rPr>
          <w:sz w:val="20"/>
          <w:szCs w:val="20"/>
        </w:rPr>
        <w:t>,00 kune). Također,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trošak za</w:t>
      </w:r>
      <w:r>
        <w:rPr>
          <w:sz w:val="20"/>
          <w:szCs w:val="20"/>
        </w:rPr>
        <w:t xml:space="preserve"> isplatu jubilarnih nagrada </w:t>
      </w:r>
      <w:r w:rsidRPr="007D5152">
        <w:rPr>
          <w:sz w:val="20"/>
          <w:szCs w:val="20"/>
        </w:rPr>
        <w:t>ovisi o broju zaposlenih koji navrše broj godina rada potrebnih za u</w:t>
      </w:r>
      <w:r>
        <w:rPr>
          <w:sz w:val="20"/>
          <w:szCs w:val="20"/>
        </w:rPr>
        <w:t xml:space="preserve">govorenu isplatu što iznosi za 2021. godinu  18.050,00 </w:t>
      </w:r>
      <w:r w:rsidRPr="007D5152">
        <w:rPr>
          <w:sz w:val="20"/>
          <w:szCs w:val="20"/>
        </w:rPr>
        <w:t>kuna</w:t>
      </w:r>
      <w:r>
        <w:rPr>
          <w:sz w:val="20"/>
          <w:szCs w:val="20"/>
        </w:rPr>
        <w:t xml:space="preserve">, za 2022. godinu 21.550,00 kuna i za 2023. godinu 30.133,00 kuna. </w:t>
      </w:r>
      <w:r w:rsidRPr="007D5152">
        <w:rPr>
          <w:sz w:val="20"/>
          <w:szCs w:val="20"/>
        </w:rPr>
        <w:t>Trošak za isplatu otpremn</w:t>
      </w:r>
      <w:r>
        <w:rPr>
          <w:sz w:val="20"/>
          <w:szCs w:val="20"/>
        </w:rPr>
        <w:t xml:space="preserve">ina : u 2020 godini iznosi 0,00 kuna, u 2021.godini 0,00 kuna i u 2022 godini 11.000,00 kuna. Prihodi u iznosu od 1.000,00 kuna za knjige u školskoj knjižnici- lektira. </w:t>
      </w:r>
      <w:r w:rsidRPr="007D5152">
        <w:rPr>
          <w:sz w:val="20"/>
          <w:szCs w:val="20"/>
        </w:rPr>
        <w:t>Brojčani pokazatelji su u tablicama Prava po kolektivnom ugovoru i Predviđeni prihodi od MZOŠ-a za zaposlene koji se nalaze kao radni lis</w:t>
      </w:r>
      <w:r>
        <w:rPr>
          <w:sz w:val="20"/>
          <w:szCs w:val="20"/>
        </w:rPr>
        <w:t>tovi u mapi Financijski plan 2021-2023  .</w:t>
      </w:r>
      <w:r w:rsidRPr="007D5152">
        <w:rPr>
          <w:sz w:val="20"/>
          <w:szCs w:val="20"/>
        </w:rPr>
        <w:t>(tablice u privitku).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 Cjelovite </w:t>
      </w:r>
      <w:proofErr w:type="spellStart"/>
      <w:r>
        <w:rPr>
          <w:sz w:val="20"/>
          <w:szCs w:val="20"/>
        </w:rPr>
        <w:t>kurikularne</w:t>
      </w:r>
      <w:proofErr w:type="spellEnd"/>
      <w:r>
        <w:rPr>
          <w:sz w:val="20"/>
          <w:szCs w:val="20"/>
        </w:rPr>
        <w:t xml:space="preserve"> reforme koje provodi MZO  u koji je škola uključena  očekujemo dostavu nastavne opreme  za provedbu reforme.</w:t>
      </w:r>
    </w:p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885845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t>Prihodi od županije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Prihode za financiranje rashoda,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koji se financiraju minimalnim standardima,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planirali smo primjenom financijskih pokazatelja iz Uputa za izradu proračuna što znači kako smo primijenili zadane indekse.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Od tako dobivenih vrijednosti prihoda prvo smo predvidjeli „fiksne rashode“ koji se planiraju na osnovi potrošnje tekuć</w:t>
      </w:r>
      <w:r>
        <w:rPr>
          <w:sz w:val="20"/>
          <w:szCs w:val="20"/>
        </w:rPr>
        <w:t>e godine, tj. troškove energije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D5152">
        <w:rPr>
          <w:sz w:val="20"/>
          <w:szCs w:val="20"/>
        </w:rPr>
        <w:t>rashod za zdravstveni pregled zaposlenika koji je ugovoren Kolektivnim ugovorom za zaposlene u  Osnovnoškolskim ustanovama.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 xml:space="preserve">rashode za tekuće i investicijsko održavanje planirali smo u istom  iznosu ,kao što i očekujemo ostvariti prema broju </w:t>
      </w:r>
      <w:proofErr w:type="spellStart"/>
      <w:r w:rsidRPr="007D5152">
        <w:rPr>
          <w:sz w:val="20"/>
          <w:szCs w:val="20"/>
        </w:rPr>
        <w:t>učenika,broju</w:t>
      </w:r>
      <w:proofErr w:type="spellEnd"/>
      <w:r w:rsidRPr="007D5152">
        <w:rPr>
          <w:sz w:val="20"/>
          <w:szCs w:val="20"/>
        </w:rPr>
        <w:t xml:space="preserve"> odjela i za zgradu (Tablica analiza rashoda iznad minimalnog standarda je u privitku u mapi Minimalni standardi kroz godine u privitku)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U rashodima iz kategorije općih troškova prvo smo planirali „obvezne“ rashode za komun</w:t>
      </w:r>
      <w:r>
        <w:rPr>
          <w:sz w:val="20"/>
          <w:szCs w:val="20"/>
        </w:rPr>
        <w:t>alne usluge (voda, naknada za uređenje voda,….</w:t>
      </w:r>
      <w:r w:rsidRPr="007D5152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rashode za telefon,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platni promet te obveznu pedagošku dokumentaciju i materijal. Nakon toga planiramo ostale troškove prema prioritetima funkcioniranja škole.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1936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financiranje rada</w:t>
      </w:r>
      <w:r w:rsidRPr="007D5152">
        <w:rPr>
          <w:sz w:val="20"/>
          <w:szCs w:val="20"/>
        </w:rPr>
        <w:t xml:space="preserve"> zaposlenih </w:t>
      </w:r>
      <w:r>
        <w:rPr>
          <w:sz w:val="20"/>
          <w:szCs w:val="20"/>
        </w:rPr>
        <w:t xml:space="preserve">dva </w:t>
      </w:r>
      <w:r w:rsidRPr="007D5152">
        <w:rPr>
          <w:sz w:val="20"/>
          <w:szCs w:val="20"/>
        </w:rPr>
        <w:t xml:space="preserve">Pomoćnika </w:t>
      </w:r>
      <w:r>
        <w:rPr>
          <w:sz w:val="20"/>
          <w:szCs w:val="20"/>
        </w:rPr>
        <w:t>u nastavi u školskoj godini 2020/2021  u iznosu od 85.000,00</w:t>
      </w:r>
      <w:r w:rsidRPr="007D5152">
        <w:rPr>
          <w:sz w:val="20"/>
          <w:szCs w:val="20"/>
        </w:rPr>
        <w:t xml:space="preserve"> kuna</w:t>
      </w:r>
    </w:p>
    <w:p w:rsidR="0005161D" w:rsidRPr="00193691" w:rsidRDefault="0005161D" w:rsidP="0005161D">
      <w:pPr>
        <w:pStyle w:val="Odlomakpopisa"/>
        <w:jc w:val="both"/>
        <w:rPr>
          <w:sz w:val="20"/>
          <w:szCs w:val="20"/>
        </w:rPr>
      </w:pPr>
      <w:r w:rsidRPr="0019369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93691">
        <w:rPr>
          <w:sz w:val="20"/>
          <w:szCs w:val="20"/>
        </w:rPr>
        <w:t>analize rashoda koji se financiraju iz minimalnog standarda prikazani  su u tablicama,</w:t>
      </w:r>
      <w:r>
        <w:rPr>
          <w:sz w:val="20"/>
          <w:szCs w:val="20"/>
        </w:rPr>
        <w:t xml:space="preserve"> </w:t>
      </w:r>
      <w:r w:rsidRPr="00193691">
        <w:rPr>
          <w:sz w:val="20"/>
          <w:szCs w:val="20"/>
        </w:rPr>
        <w:t>radnim listovima, u mapi Minimalni standardi kroz godine (tablice u privitku).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-Sredstva za organizaciju natjecanja nisu planirana ni na prihodovnoj strani niti na rashodovnoj strani,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jer u trenutku izrade financijskog plana ne znamo hoćemo li biti domaćini kojeg natjecanja te koliko te koliko će sudionika takvo natjecanje obuhvatiti.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lastRenderedPageBreak/>
        <w:t>-Plan razvojnih programa nije sačinjen,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jer za njega nisu osigurana sredstava. Naime osnivač nam osigurava sredstva za tekuće i investicijsko održavanje samo u okviru minimalnog standarda.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-U planu smo planirali i prihode  za  sanaciju preostalih sanitarnih čvorova (učiteljskih i tehničkog osoblja) u iznosu od 62.000,00 kuna i sanaciju stropa u Učeničkoj zadruzi „Suncokret“  u iznosu 7.500,00 kuna. U 2021.  godini planiramo postavljanje parketa u osam učionica cca 225.000,00 kuna, u 2022. godini planiramo postavljanje parketa u  još 2 učionice cca 115.000,00 kuna  i u 2023. godini u ostatak školskih prostorija  cca 115.000,00 kuna. U planu je uređenje vanjskog igrališta.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>Predana je dokumentacija za prijavu škole na natječaj energetske obnove škole koju provodi osnivač škole.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Prihodi za posebne namjene- </w:t>
      </w:r>
      <w:r>
        <w:rPr>
          <w:sz w:val="20"/>
          <w:szCs w:val="20"/>
        </w:rPr>
        <w:t>n</w:t>
      </w:r>
      <w:r w:rsidRPr="009E5784">
        <w:rPr>
          <w:sz w:val="20"/>
          <w:szCs w:val="20"/>
        </w:rPr>
        <w:t>amjenski prihodi od sufinanciranja</w:t>
      </w:r>
      <w:r w:rsidRPr="00005AE9">
        <w:rPr>
          <w:sz w:val="20"/>
          <w:szCs w:val="20"/>
        </w:rPr>
        <w:t xml:space="preserve"> obuhvaćaju prihode </w:t>
      </w:r>
      <w:r>
        <w:rPr>
          <w:sz w:val="20"/>
          <w:szCs w:val="20"/>
        </w:rPr>
        <w:t xml:space="preserve"> sufinanciranja</w:t>
      </w:r>
      <w:r w:rsidRPr="00005AE9">
        <w:rPr>
          <w:sz w:val="20"/>
          <w:szCs w:val="20"/>
        </w:rPr>
        <w:t xml:space="preserve"> izleta,</w:t>
      </w:r>
      <w:r>
        <w:rPr>
          <w:sz w:val="20"/>
          <w:szCs w:val="20"/>
        </w:rPr>
        <w:t xml:space="preserve"> </w:t>
      </w:r>
      <w:r w:rsidRPr="00005AE9">
        <w:rPr>
          <w:sz w:val="20"/>
          <w:szCs w:val="20"/>
        </w:rPr>
        <w:t>posjeta kazalištu,</w:t>
      </w:r>
      <w:r>
        <w:rPr>
          <w:sz w:val="20"/>
          <w:szCs w:val="20"/>
        </w:rPr>
        <w:t xml:space="preserve"> </w:t>
      </w:r>
      <w:r w:rsidRPr="00005AE9">
        <w:rPr>
          <w:sz w:val="20"/>
          <w:szCs w:val="20"/>
        </w:rPr>
        <w:t>kinu,</w:t>
      </w:r>
      <w:r>
        <w:rPr>
          <w:sz w:val="20"/>
          <w:szCs w:val="20"/>
        </w:rPr>
        <w:t xml:space="preserve"> </w:t>
      </w:r>
      <w:r w:rsidRPr="00005AE9">
        <w:rPr>
          <w:sz w:val="20"/>
          <w:szCs w:val="20"/>
        </w:rPr>
        <w:t>muzeju i dr.  ako prijevoz organizira škola</w:t>
      </w:r>
      <w:r>
        <w:rPr>
          <w:sz w:val="20"/>
          <w:szCs w:val="20"/>
        </w:rPr>
        <w:t>.</w:t>
      </w:r>
    </w:p>
    <w:p w:rsidR="0005161D" w:rsidRPr="006E14D8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Vlastiti prihodi  čine prihodi </w:t>
      </w:r>
      <w:r>
        <w:rPr>
          <w:sz w:val="20"/>
          <w:szCs w:val="20"/>
        </w:rPr>
        <w:t>od iznajmljivanja sportske dvorane i  zemljišta, učeničke zadruge, prihod od sakupljanja starog papira. Prihodi se koriste prvenstveno za redovito poslovanje za rad škole.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 w:rsidRPr="00034BD3">
        <w:rPr>
          <w:b/>
          <w:sz w:val="20"/>
          <w:szCs w:val="20"/>
        </w:rPr>
        <w:t xml:space="preserve">Prihodi iz općinskog proračuna </w:t>
      </w:r>
      <w:r w:rsidRPr="00034BD3">
        <w:rPr>
          <w:sz w:val="20"/>
          <w:szCs w:val="20"/>
        </w:rPr>
        <w:t>obuhvaćaju</w:t>
      </w:r>
      <w:r>
        <w:rPr>
          <w:sz w:val="20"/>
          <w:szCs w:val="20"/>
        </w:rPr>
        <w:t xml:space="preserve"> namjenske</w:t>
      </w:r>
      <w:r w:rsidRPr="00034BD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prihode za sufinanciranje prehrane 93</w:t>
      </w:r>
      <w:r w:rsidRPr="00034BD3">
        <w:rPr>
          <w:sz w:val="20"/>
          <w:szCs w:val="20"/>
        </w:rPr>
        <w:t xml:space="preserve"> učenika za 20</w:t>
      </w:r>
      <w:r>
        <w:rPr>
          <w:sz w:val="20"/>
          <w:szCs w:val="20"/>
        </w:rPr>
        <w:t>20/2021 školsku godinu što godišnje iznosi 110.0</w:t>
      </w:r>
      <w:r w:rsidRPr="00034BD3">
        <w:rPr>
          <w:sz w:val="20"/>
          <w:szCs w:val="20"/>
        </w:rPr>
        <w:t>00,00 kuna,</w:t>
      </w:r>
      <w:r>
        <w:rPr>
          <w:sz w:val="20"/>
          <w:szCs w:val="20"/>
        </w:rPr>
        <w:t xml:space="preserve"> tekuće donacije u iznosu od 10</w:t>
      </w:r>
      <w:r w:rsidRPr="00034BD3">
        <w:rPr>
          <w:sz w:val="20"/>
          <w:szCs w:val="20"/>
        </w:rPr>
        <w:t xml:space="preserve">0.000,00 kuna i kapitalne </w:t>
      </w:r>
      <w:r>
        <w:rPr>
          <w:sz w:val="20"/>
          <w:szCs w:val="20"/>
        </w:rPr>
        <w:t>donacije (nabava opreme) u iznosu od 100.000,00 kuna.</w:t>
      </w:r>
    </w:p>
    <w:p w:rsidR="0005161D" w:rsidRDefault="0005161D" w:rsidP="0005161D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4BD3">
        <w:rPr>
          <w:sz w:val="20"/>
          <w:szCs w:val="20"/>
        </w:rPr>
        <w:t>Prihodi iz općinskog proračuna</w:t>
      </w:r>
      <w:r w:rsidRPr="00034BD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također </w:t>
      </w:r>
      <w:r w:rsidRPr="00034BD3">
        <w:rPr>
          <w:sz w:val="20"/>
          <w:szCs w:val="20"/>
        </w:rPr>
        <w:t>obuhvaćaju</w:t>
      </w:r>
      <w:r w:rsidRPr="00034BD3">
        <w:rPr>
          <w:b/>
          <w:sz w:val="20"/>
          <w:szCs w:val="20"/>
        </w:rPr>
        <w:t xml:space="preserve"> </w:t>
      </w:r>
      <w:r w:rsidRPr="00034BD3">
        <w:rPr>
          <w:sz w:val="20"/>
          <w:szCs w:val="20"/>
        </w:rPr>
        <w:t>prihode za</w:t>
      </w:r>
      <w:r>
        <w:rPr>
          <w:sz w:val="20"/>
          <w:szCs w:val="20"/>
        </w:rPr>
        <w:t>: nabavu udžbenika za učenike, i nabavu školskih uniformi djelomično.</w:t>
      </w:r>
    </w:p>
    <w:p w:rsidR="0005161D" w:rsidRPr="00C67E77" w:rsidRDefault="0005161D" w:rsidP="0005161D">
      <w:pPr>
        <w:pStyle w:val="Odlomakpopisa"/>
        <w:jc w:val="both"/>
        <w:rPr>
          <w:sz w:val="20"/>
          <w:szCs w:val="20"/>
        </w:rPr>
      </w:pPr>
      <w:r w:rsidRPr="00190901">
        <w:rPr>
          <w:b/>
          <w:sz w:val="20"/>
          <w:szCs w:val="20"/>
        </w:rPr>
        <w:t>Prihodi od prodaje nekretnina</w:t>
      </w:r>
      <w:r>
        <w:rPr>
          <w:sz w:val="20"/>
          <w:szCs w:val="20"/>
        </w:rPr>
        <w:t>: kč.br. 1545.,1546., i 1555  isključivo će biti utrošena za  nabavu  dugotrajne imovine i dodatna ulaganja za ostalu nefinancijsku imovinu.</w:t>
      </w:r>
    </w:p>
    <w:p w:rsidR="0005161D" w:rsidRPr="005D17BF" w:rsidRDefault="0005161D" w:rsidP="0005161D">
      <w:pPr>
        <w:pStyle w:val="Odlomakpopisa"/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7D5152">
        <w:rPr>
          <w:b/>
          <w:sz w:val="20"/>
          <w:szCs w:val="20"/>
        </w:rPr>
        <w:t>Izvještaji o postignutim ciljevima i rezultatima programa temeljenim na pokazateljima uspješnosti iz nadležnosti pro</w:t>
      </w:r>
      <w:r>
        <w:rPr>
          <w:b/>
          <w:sz w:val="20"/>
          <w:szCs w:val="20"/>
        </w:rPr>
        <w:t xml:space="preserve">računskog korisnika u </w:t>
      </w:r>
      <w:r w:rsidRPr="007D51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2019. </w:t>
      </w:r>
      <w:r w:rsidRPr="007D5152">
        <w:rPr>
          <w:b/>
          <w:sz w:val="20"/>
          <w:szCs w:val="20"/>
        </w:rPr>
        <w:t>godini</w:t>
      </w:r>
    </w:p>
    <w:p w:rsidR="0005161D" w:rsidRPr="007D5152" w:rsidRDefault="0005161D" w:rsidP="0005161D">
      <w:pPr>
        <w:pStyle w:val="Odlomakpopisa"/>
        <w:jc w:val="both"/>
        <w:rPr>
          <w:sz w:val="20"/>
          <w:szCs w:val="20"/>
        </w:rPr>
      </w:pPr>
      <w:r w:rsidRPr="007D5152">
        <w:rPr>
          <w:sz w:val="20"/>
          <w:szCs w:val="20"/>
        </w:rPr>
        <w:t>Ostvareno je redovno odvijanje nastavnog procesa:</w:t>
      </w:r>
    </w:p>
    <w:p w:rsidR="0005161D" w:rsidRPr="007D5152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98</w:t>
      </w:r>
      <w:r w:rsidRPr="007D5152">
        <w:rPr>
          <w:sz w:val="20"/>
          <w:szCs w:val="20"/>
        </w:rPr>
        <w:t xml:space="preserve">  učenika je uspješno završilo  nastavnu godinu</w:t>
      </w:r>
      <w:r>
        <w:rPr>
          <w:sz w:val="20"/>
          <w:szCs w:val="20"/>
        </w:rPr>
        <w:t xml:space="preserve"> 2019/2020 .</w:t>
      </w:r>
    </w:p>
    <w:p w:rsidR="0005161D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županijskom natjecanju: Matematika 2.,4., i 8 . mjesto, Geografija  3. mjesto ,Čitanje na glas 3 mjesto, Crveni križ  3.mjesto (ekipa).</w:t>
      </w:r>
    </w:p>
    <w:p w:rsidR="0005161D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Međunarodno natjecanje  iz engleskog jezika</w:t>
      </w:r>
    </w:p>
    <w:p w:rsidR="0005161D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Županijska smotra Učenička zadruga 1.mjesto </w:t>
      </w:r>
    </w:p>
    <w:p w:rsidR="0005161D" w:rsidRPr="00264D30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Državna smotra Učeničkih zadruga</w:t>
      </w:r>
    </w:p>
    <w:p w:rsidR="0005161D" w:rsidRPr="00AC0A5B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Državni Literarni natječaj :Iz Bakinog vrta na moj tanjur  1.mjesto</w:t>
      </w:r>
      <w:r w:rsidRPr="00AC0A5B">
        <w:rPr>
          <w:sz w:val="20"/>
          <w:szCs w:val="20"/>
        </w:rPr>
        <w:t xml:space="preserve"> </w:t>
      </w:r>
    </w:p>
    <w:p w:rsidR="0005161D" w:rsidRPr="00695043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Školska natjecanja- vezana uz sudjelovanje učenika u sportskim aktivnostima i školska natjecanja iz predmeta u predmetnoj nastavi.</w:t>
      </w:r>
    </w:p>
    <w:p w:rsidR="0005161D" w:rsidRPr="007D5152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D5152">
        <w:rPr>
          <w:sz w:val="20"/>
          <w:szCs w:val="20"/>
        </w:rPr>
        <w:t>zaposlenici su se stručno usavršavali na seminarima,</w:t>
      </w:r>
      <w:r>
        <w:rPr>
          <w:sz w:val="20"/>
          <w:szCs w:val="20"/>
        </w:rPr>
        <w:t xml:space="preserve"> </w:t>
      </w:r>
      <w:r w:rsidRPr="007D5152">
        <w:rPr>
          <w:sz w:val="20"/>
          <w:szCs w:val="20"/>
        </w:rPr>
        <w:t>stručnim aktivima i drugim oblicima nad</w:t>
      </w:r>
      <w:r>
        <w:rPr>
          <w:sz w:val="20"/>
          <w:szCs w:val="20"/>
        </w:rPr>
        <w:t xml:space="preserve">ogradnje </w:t>
      </w:r>
    </w:p>
    <w:p w:rsidR="0005161D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učionice su  opremljene prijenosnim i stolnim računalima, pametnim pločama, projektorima.</w:t>
      </w:r>
      <w:r w:rsidRPr="007D5152">
        <w:rPr>
          <w:sz w:val="20"/>
          <w:szCs w:val="20"/>
        </w:rPr>
        <w:t xml:space="preserve"> </w:t>
      </w:r>
    </w:p>
    <w:p w:rsidR="0005161D" w:rsidRPr="00E841F9" w:rsidRDefault="0005161D" w:rsidP="0005161D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nabavljeno je:  ormari za učionice, katedre za nastavnike, klupe i stolice za učenike, konferencijske stolice, razna didaktička i nastavna pomagala, tableti za učenike; uložilo se u izradu još jednog prilaza u ulaz u školu, u postavljanje jarbola ispred škole. Navedena sredstva nabavljena su </w:t>
      </w:r>
      <w:r w:rsidRPr="00E841F9">
        <w:rPr>
          <w:sz w:val="20"/>
          <w:szCs w:val="20"/>
        </w:rPr>
        <w:t>iz ušteda na sredstvima za tekuće i investicijsko održavanje,</w:t>
      </w:r>
      <w:r>
        <w:rPr>
          <w:sz w:val="20"/>
          <w:szCs w:val="20"/>
        </w:rPr>
        <w:t xml:space="preserve"> </w:t>
      </w:r>
      <w:r w:rsidRPr="00E841F9">
        <w:rPr>
          <w:sz w:val="20"/>
          <w:szCs w:val="20"/>
        </w:rPr>
        <w:t>iz  sredstava  županijskog proračuna, iz općinskog proračuna</w:t>
      </w:r>
      <w:r>
        <w:rPr>
          <w:sz w:val="20"/>
          <w:szCs w:val="20"/>
        </w:rPr>
        <w:t xml:space="preserve"> i državnog proračuna.</w:t>
      </w:r>
      <w:r w:rsidRPr="00E841F9">
        <w:rPr>
          <w:sz w:val="20"/>
          <w:szCs w:val="20"/>
        </w:rPr>
        <w:t xml:space="preserve"> </w:t>
      </w:r>
    </w:p>
    <w:p w:rsidR="0005161D" w:rsidRPr="00551556" w:rsidRDefault="0005161D" w:rsidP="0005161D">
      <w:pPr>
        <w:jc w:val="both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ind w:left="1080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ind w:left="1080"/>
        <w:rPr>
          <w:sz w:val="20"/>
          <w:szCs w:val="20"/>
        </w:rPr>
      </w:pPr>
    </w:p>
    <w:p w:rsidR="0005161D" w:rsidRPr="007D5152" w:rsidRDefault="0005161D" w:rsidP="0005161D">
      <w:pPr>
        <w:pStyle w:val="Odlomakpopisa"/>
        <w:rPr>
          <w:sz w:val="20"/>
          <w:szCs w:val="20"/>
        </w:rPr>
      </w:pPr>
    </w:p>
    <w:p w:rsidR="0005161D" w:rsidRPr="007D5152" w:rsidRDefault="0005161D" w:rsidP="0005161D">
      <w:pPr>
        <w:rPr>
          <w:sz w:val="20"/>
          <w:szCs w:val="20"/>
        </w:rPr>
      </w:pPr>
    </w:p>
    <w:p w:rsidR="0005161D" w:rsidRPr="007D5152" w:rsidRDefault="0005161D" w:rsidP="0005161D">
      <w:pPr>
        <w:tabs>
          <w:tab w:val="left" w:pos="705"/>
          <w:tab w:val="left" w:pos="5595"/>
        </w:tabs>
        <w:jc w:val="both"/>
        <w:rPr>
          <w:sz w:val="20"/>
          <w:szCs w:val="20"/>
        </w:rPr>
      </w:pPr>
      <w:r w:rsidRPr="007D5152">
        <w:rPr>
          <w:sz w:val="20"/>
          <w:szCs w:val="20"/>
        </w:rPr>
        <w:tab/>
      </w:r>
      <w:r>
        <w:rPr>
          <w:sz w:val="20"/>
          <w:szCs w:val="20"/>
        </w:rPr>
        <w:t xml:space="preserve">          Ravnateljica:</w:t>
      </w:r>
      <w:r>
        <w:rPr>
          <w:sz w:val="20"/>
          <w:szCs w:val="20"/>
        </w:rPr>
        <w:tab/>
        <w:t xml:space="preserve">     Predsjednica školskog odbora:</w:t>
      </w:r>
    </w:p>
    <w:p w:rsidR="0005161D" w:rsidRPr="007D5152" w:rsidRDefault="0005161D" w:rsidP="0005161D">
      <w:pPr>
        <w:tabs>
          <w:tab w:val="left" w:pos="630"/>
          <w:tab w:val="left" w:pos="4485"/>
          <w:tab w:val="left" w:pos="5595"/>
        </w:tabs>
        <w:rPr>
          <w:sz w:val="20"/>
          <w:szCs w:val="20"/>
        </w:rPr>
      </w:pPr>
      <w:r w:rsidRPr="007D5152">
        <w:rPr>
          <w:sz w:val="20"/>
          <w:szCs w:val="20"/>
        </w:rPr>
        <w:tab/>
      </w: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  <w:t>M.P.                          __</w:t>
      </w:r>
      <w:r w:rsidRPr="007D5152">
        <w:rPr>
          <w:sz w:val="20"/>
          <w:szCs w:val="20"/>
        </w:rPr>
        <w:t>___________________</w:t>
      </w:r>
    </w:p>
    <w:p w:rsidR="0005161D" w:rsidRDefault="0005161D" w:rsidP="0005161D">
      <w:pPr>
        <w:tabs>
          <w:tab w:val="left" w:pos="735"/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/Ljiljana Bandić/</w:t>
      </w:r>
      <w:r>
        <w:rPr>
          <w:sz w:val="20"/>
          <w:szCs w:val="20"/>
        </w:rPr>
        <w:tab/>
        <w:t xml:space="preserve">            /Nevenka Kovačević/</w:t>
      </w:r>
    </w:p>
    <w:p w:rsidR="0005161D" w:rsidRPr="0007652A" w:rsidRDefault="0005161D" w:rsidP="0005161D">
      <w:pPr>
        <w:rPr>
          <w:sz w:val="20"/>
          <w:szCs w:val="20"/>
        </w:rPr>
      </w:pPr>
    </w:p>
    <w:p w:rsidR="0005161D" w:rsidRPr="0007652A" w:rsidRDefault="0005161D" w:rsidP="0005161D">
      <w:pPr>
        <w:rPr>
          <w:sz w:val="20"/>
          <w:szCs w:val="20"/>
        </w:rPr>
      </w:pPr>
    </w:p>
    <w:p w:rsidR="0005161D" w:rsidRPr="0007652A" w:rsidRDefault="0005161D" w:rsidP="0005161D">
      <w:pPr>
        <w:rPr>
          <w:sz w:val="20"/>
          <w:szCs w:val="20"/>
        </w:rPr>
      </w:pPr>
    </w:p>
    <w:p w:rsidR="0005161D" w:rsidRPr="0007652A" w:rsidRDefault="0005161D" w:rsidP="0005161D">
      <w:pPr>
        <w:rPr>
          <w:sz w:val="20"/>
          <w:szCs w:val="20"/>
        </w:rPr>
      </w:pPr>
    </w:p>
    <w:p w:rsidR="0005161D" w:rsidRDefault="0005161D" w:rsidP="0005161D">
      <w:pPr>
        <w:rPr>
          <w:sz w:val="20"/>
          <w:szCs w:val="20"/>
        </w:rPr>
      </w:pPr>
    </w:p>
    <w:p w:rsidR="0005161D" w:rsidRPr="0007652A" w:rsidRDefault="0005161D" w:rsidP="0005161D">
      <w:pPr>
        <w:rPr>
          <w:sz w:val="20"/>
          <w:szCs w:val="20"/>
        </w:rPr>
      </w:pPr>
    </w:p>
    <w:p w:rsidR="00E075BB" w:rsidRDefault="00E075BB">
      <w:bookmarkStart w:id="0" w:name="_GoBack"/>
      <w:bookmarkEnd w:id="0"/>
    </w:p>
    <w:sectPr w:rsidR="00E075BB" w:rsidSect="008858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2B9"/>
    <w:multiLevelType w:val="hybridMultilevel"/>
    <w:tmpl w:val="3F5C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6069"/>
    <w:multiLevelType w:val="hybridMultilevel"/>
    <w:tmpl w:val="26002442"/>
    <w:lvl w:ilvl="0" w:tplc="2700B3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1D"/>
    <w:rsid w:val="0005161D"/>
    <w:rsid w:val="00E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40EC-DBCD-4579-8E95-F16736D3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1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61D"/>
    <w:pPr>
      <w:ind w:left="720"/>
      <w:contextualSpacing/>
    </w:pPr>
  </w:style>
  <w:style w:type="table" w:styleId="Reetkatablice">
    <w:name w:val="Table Grid"/>
    <w:basedOn w:val="Obinatablica"/>
    <w:rsid w:val="0005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Dobročinac</dc:creator>
  <cp:keywords/>
  <dc:description/>
  <cp:lastModifiedBy>Jelena Dobročinac</cp:lastModifiedBy>
  <cp:revision>1</cp:revision>
  <dcterms:created xsi:type="dcterms:W3CDTF">2020-12-18T16:47:00Z</dcterms:created>
  <dcterms:modified xsi:type="dcterms:W3CDTF">2020-12-18T16:48:00Z</dcterms:modified>
</cp:coreProperties>
</file>